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9A537E" w:rsidRDefault="009342AA" w:rsidP="00DF5CE0">
      <w:pPr>
        <w:jc w:val="right"/>
        <w:rPr>
          <w:rFonts w:ascii="Rockwell" w:hAnsi="Rockwell" w:cs="Cambria"/>
          <w:color w:val="auto"/>
          <w:sz w:val="28"/>
          <w:szCs w:val="28"/>
        </w:rPr>
      </w:pPr>
      <w:r w:rsidRPr="009A537E">
        <w:rPr>
          <w:noProof/>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9A537E">
        <w:rPr>
          <w:rFonts w:ascii="Rockwell" w:hAnsi="Rockwell" w:cs="Cambria"/>
          <w:color w:val="auto"/>
          <w:sz w:val="28"/>
          <w:szCs w:val="28"/>
        </w:rPr>
        <w:t>Board of Trustees</w:t>
      </w:r>
    </w:p>
    <w:p w:rsidR="00DF5CE0" w:rsidRPr="009A537E" w:rsidRDefault="00DF5CE0" w:rsidP="00DF5CE0">
      <w:pPr>
        <w:jc w:val="right"/>
        <w:rPr>
          <w:rFonts w:ascii="Rockwell" w:hAnsi="Rockwell" w:cs="Cambria"/>
          <w:color w:val="auto"/>
          <w:sz w:val="28"/>
          <w:szCs w:val="28"/>
        </w:rPr>
      </w:pPr>
      <w:r w:rsidRPr="009A537E">
        <w:rPr>
          <w:rFonts w:ascii="Rockwell" w:hAnsi="Rockwell" w:cs="Cambria"/>
          <w:color w:val="auto"/>
          <w:sz w:val="28"/>
          <w:szCs w:val="28"/>
        </w:rPr>
        <w:t>Regular Meeting</w:t>
      </w:r>
    </w:p>
    <w:p w:rsidR="00DF5CE0" w:rsidRPr="009A537E" w:rsidRDefault="00DF5CE0" w:rsidP="00DF5CE0">
      <w:pPr>
        <w:jc w:val="right"/>
        <w:rPr>
          <w:rFonts w:ascii="Rockwell" w:hAnsi="Rockwell" w:cs="Cambria"/>
          <w:color w:val="auto"/>
          <w:sz w:val="28"/>
          <w:szCs w:val="28"/>
        </w:rPr>
      </w:pPr>
      <w:r w:rsidRPr="009A537E">
        <w:rPr>
          <w:rFonts w:ascii="Rockwell" w:hAnsi="Rockwell" w:cs="Cambria"/>
          <w:color w:val="auto"/>
          <w:sz w:val="28"/>
          <w:szCs w:val="28"/>
        </w:rPr>
        <w:t xml:space="preserve">Wednesday, </w:t>
      </w:r>
      <w:r w:rsidR="00C76D89">
        <w:rPr>
          <w:rFonts w:ascii="Rockwell" w:hAnsi="Rockwell" w:cs="Cambria"/>
          <w:color w:val="auto"/>
          <w:sz w:val="28"/>
          <w:szCs w:val="28"/>
        </w:rPr>
        <w:t>May 11</w:t>
      </w:r>
      <w:r w:rsidRPr="009A537E">
        <w:rPr>
          <w:rFonts w:ascii="Rockwell" w:hAnsi="Rockwell" w:cs="Cambria"/>
          <w:color w:val="auto"/>
          <w:sz w:val="28"/>
          <w:szCs w:val="28"/>
        </w:rPr>
        <w:t>, 2022</w:t>
      </w: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4:30 p.m</w:t>
      </w:r>
      <w:r w:rsidR="009A537E">
        <w:rPr>
          <w:rFonts w:ascii="Rockwell" w:hAnsi="Rockwell" w:cs="Bree Serif"/>
          <w:color w:val="auto"/>
          <w:sz w:val="24"/>
          <w:szCs w:val="24"/>
          <w:vertAlign w:val="subscript"/>
        </w:rPr>
        <w:softHyphen/>
        <w:t xml:space="preserve">. </w:t>
      </w:r>
      <w:r w:rsidR="009A537E">
        <w:rPr>
          <w:rFonts w:ascii="Rockwell" w:hAnsi="Rockwell" w:cs="Cambria"/>
          <w:color w:val="auto"/>
          <w:sz w:val="24"/>
          <w:szCs w:val="24"/>
        </w:rPr>
        <w:t xml:space="preserve">– </w:t>
      </w:r>
      <w:r w:rsidRPr="009A537E">
        <w:rPr>
          <w:rFonts w:ascii="Rockwell" w:hAnsi="Rockwell" w:cs="Cambria"/>
          <w:color w:val="auto"/>
          <w:sz w:val="24"/>
          <w:szCs w:val="24"/>
        </w:rPr>
        <w:t>Call to Order</w:t>
      </w: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Public Comment</w:t>
      </w:r>
    </w:p>
    <w:p w:rsidR="00DF5CE0" w:rsidRPr="009A537E" w:rsidRDefault="00DF5CE0" w:rsidP="009A537E">
      <w:pPr>
        <w:rPr>
          <w:rFonts w:ascii="Rockwell" w:hAnsi="Rockwell" w:cs="Cambria"/>
          <w:color w:val="FF0000"/>
          <w:sz w:val="24"/>
          <w:szCs w:val="24"/>
        </w:rPr>
      </w:pPr>
      <w:r w:rsidRPr="009A537E">
        <w:rPr>
          <w:rFonts w:ascii="Rockwell" w:hAnsi="Rockwell" w:cs="Cambria"/>
          <w:color w:val="auto"/>
          <w:sz w:val="24"/>
          <w:szCs w:val="24"/>
        </w:rPr>
        <w:t>CONSENT AGENDA REPORTS</w:t>
      </w:r>
      <w:r w:rsidR="009A537E" w:rsidRPr="009A537E">
        <w:rPr>
          <w:rFonts w:ascii="Rockwell" w:hAnsi="Rockwell" w:cs="Cambria"/>
          <w:color w:val="auto"/>
          <w:sz w:val="24"/>
          <w:szCs w:val="24"/>
        </w:rPr>
        <w:t xml:space="preserve"> </w:t>
      </w:r>
      <w:r w:rsidR="009A537E" w:rsidRPr="009A537E">
        <w:rPr>
          <w:rFonts w:ascii="Rockwell" w:hAnsi="Rockwell" w:cs="Cambria"/>
          <w:color w:val="FF0000"/>
          <w:sz w:val="24"/>
          <w:szCs w:val="24"/>
        </w:rPr>
        <w:t>[ACTION]</w:t>
      </w:r>
      <w:r w:rsidRPr="009A537E">
        <w:rPr>
          <w:rFonts w:ascii="Rockwell" w:hAnsi="Rockwell" w:cs="Cambria"/>
          <w:color w:val="auto"/>
          <w:sz w:val="24"/>
          <w:szCs w:val="24"/>
        </w:rPr>
        <w:t>:</w:t>
      </w:r>
    </w:p>
    <w:p w:rsidR="00DF5CE0" w:rsidRPr="009A537E" w:rsidRDefault="00DF5CE0" w:rsidP="00DF5CE0">
      <w:pPr>
        <w:ind w:left="720"/>
        <w:rPr>
          <w:rFonts w:ascii="Rockwell" w:hAnsi="Rockwell" w:cs="Cambria"/>
          <w:color w:val="auto"/>
          <w:sz w:val="20"/>
          <w:szCs w:val="20"/>
        </w:rPr>
      </w:pPr>
      <w:r w:rsidRPr="009A537E">
        <w:rPr>
          <w:rFonts w:ascii="Rockwell" w:hAnsi="Rockwell" w:cs="Cambria"/>
          <w:color w:val="auto"/>
          <w:sz w:val="20"/>
          <w:szCs w:val="20"/>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9A537E" w:rsidRDefault="00DF5CE0" w:rsidP="00DF5CE0">
      <w:pPr>
        <w:numPr>
          <w:ilvl w:val="0"/>
          <w:numId w:val="1"/>
        </w:numPr>
        <w:contextualSpacing/>
        <w:rPr>
          <w:rFonts w:ascii="Rockwell" w:hAnsi="Rockwell" w:cs="Cambria"/>
          <w:color w:val="auto"/>
          <w:sz w:val="24"/>
          <w:szCs w:val="24"/>
        </w:rPr>
      </w:pPr>
      <w:r w:rsidRPr="009A537E">
        <w:rPr>
          <w:rFonts w:ascii="Rockwell" w:hAnsi="Rockwell" w:cs="Cambria"/>
          <w:color w:val="auto"/>
          <w:sz w:val="24"/>
          <w:szCs w:val="24"/>
        </w:rPr>
        <w:t xml:space="preserve">Approve minutes of </w:t>
      </w:r>
      <w:r w:rsidR="00C76D89">
        <w:rPr>
          <w:rFonts w:ascii="Rockwell" w:hAnsi="Rockwell" w:cs="Cambria"/>
          <w:color w:val="auto"/>
          <w:sz w:val="24"/>
          <w:szCs w:val="24"/>
        </w:rPr>
        <w:t>April</w:t>
      </w:r>
      <w:r w:rsidR="00E847C8" w:rsidRPr="009A537E">
        <w:rPr>
          <w:rFonts w:ascii="Rockwell" w:hAnsi="Rockwell" w:cs="Cambria"/>
          <w:color w:val="auto"/>
          <w:sz w:val="24"/>
          <w:szCs w:val="24"/>
        </w:rPr>
        <w:t xml:space="preserve"> Regular meeting</w:t>
      </w:r>
    </w:p>
    <w:p w:rsidR="00DF5CE0" w:rsidRPr="009A537E" w:rsidRDefault="00DF5CE0" w:rsidP="00DF5CE0">
      <w:pPr>
        <w:numPr>
          <w:ilvl w:val="0"/>
          <w:numId w:val="1"/>
        </w:numPr>
        <w:contextualSpacing/>
        <w:rPr>
          <w:rFonts w:ascii="Rockwell" w:hAnsi="Rockwell" w:cs="Cambria"/>
          <w:color w:val="auto"/>
          <w:sz w:val="24"/>
          <w:szCs w:val="24"/>
        </w:rPr>
      </w:pPr>
      <w:r w:rsidRPr="009A537E">
        <w:rPr>
          <w:rFonts w:ascii="Rockwell" w:hAnsi="Rockwell" w:cs="Cambria"/>
          <w:color w:val="auto"/>
          <w:sz w:val="24"/>
          <w:szCs w:val="24"/>
        </w:rPr>
        <w:t>Fiscal Officer’s report</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w:t>
      </w:r>
      <w:proofErr w:type="spellStart"/>
      <w:r w:rsidRPr="009A537E">
        <w:rPr>
          <w:rFonts w:ascii="Rockwell" w:hAnsi="Rockwell" w:cs="Cambria"/>
          <w:color w:val="auto"/>
          <w:sz w:val="24"/>
          <w:szCs w:val="24"/>
        </w:rPr>
        <w:t>i</w:t>
      </w:r>
      <w:proofErr w:type="spellEnd"/>
      <w:r w:rsidRPr="009A537E">
        <w:rPr>
          <w:rFonts w:ascii="Rockwell" w:hAnsi="Rockwell" w:cs="Cambria"/>
          <w:color w:val="auto"/>
          <w:sz w:val="24"/>
          <w:szCs w:val="24"/>
        </w:rPr>
        <w:t>. Approve financial reports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 Approval of bills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iii. Accept donations</w:t>
      </w:r>
    </w:p>
    <w:p w:rsidR="00DF5CE0" w:rsidRPr="009A537E" w:rsidRDefault="00DF5CE0" w:rsidP="00DF5CE0">
      <w:pPr>
        <w:ind w:firstLine="720"/>
        <w:rPr>
          <w:rFonts w:ascii="Rockwell" w:hAnsi="Rockwell" w:cs="Cambria"/>
          <w:color w:val="auto"/>
          <w:sz w:val="24"/>
          <w:szCs w:val="24"/>
        </w:rPr>
      </w:pPr>
      <w:r w:rsidRPr="009A537E">
        <w:rPr>
          <w:rFonts w:ascii="Rockwell" w:hAnsi="Rockwell" w:cs="Cambria"/>
          <w:color w:val="auto"/>
          <w:sz w:val="24"/>
          <w:szCs w:val="24"/>
        </w:rPr>
        <w:t xml:space="preserve">       C) Director’s report</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w:t>
      </w:r>
      <w:proofErr w:type="spellStart"/>
      <w:r w:rsidRPr="009A537E">
        <w:rPr>
          <w:rFonts w:ascii="Rockwell" w:hAnsi="Rockwell" w:cs="Cambria"/>
          <w:color w:val="auto"/>
          <w:sz w:val="24"/>
          <w:szCs w:val="24"/>
        </w:rPr>
        <w:t>i</w:t>
      </w:r>
      <w:proofErr w:type="spellEnd"/>
      <w:r w:rsidRPr="009A537E">
        <w:rPr>
          <w:rFonts w:ascii="Rockwell" w:hAnsi="Rockwell" w:cs="Cambria"/>
          <w:color w:val="auto"/>
          <w:sz w:val="24"/>
          <w:szCs w:val="24"/>
        </w:rPr>
        <w:t>. Activities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 Statistics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iii. Announcements and correspondence</w:t>
      </w:r>
    </w:p>
    <w:p w:rsidR="00DF5CE0" w:rsidRPr="009A537E" w:rsidRDefault="00DF5CE0" w:rsidP="00DF5CE0">
      <w:pPr>
        <w:rPr>
          <w:rFonts w:ascii="Rockwell" w:hAnsi="Rockwell" w:cs="Cambria"/>
          <w:color w:val="auto"/>
          <w:sz w:val="24"/>
          <w:szCs w:val="24"/>
        </w:rPr>
      </w:pP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NEW BUSINESS:</w:t>
      </w:r>
    </w:p>
    <w:p w:rsidR="002F216E" w:rsidRPr="00C76D89" w:rsidRDefault="002F216E" w:rsidP="002F216E">
      <w:pPr>
        <w:pStyle w:val="ListParagraph"/>
        <w:numPr>
          <w:ilvl w:val="0"/>
          <w:numId w:val="3"/>
        </w:numPr>
        <w:rPr>
          <w:rFonts w:ascii="Rockwell" w:hAnsi="Rockwell" w:cs="Cambria"/>
          <w:color w:val="auto"/>
          <w:sz w:val="24"/>
          <w:szCs w:val="24"/>
        </w:rPr>
      </w:pPr>
      <w:r>
        <w:rPr>
          <w:rFonts w:ascii="Rockwell" w:hAnsi="Rockwell" w:cs="Cambria"/>
          <w:color w:val="auto"/>
          <w:sz w:val="24"/>
          <w:szCs w:val="24"/>
        </w:rPr>
        <w:t xml:space="preserve">Accept retirement of Luann Smith, effective July 1, 2022  </w:t>
      </w:r>
      <w:r w:rsidRPr="009A537E">
        <w:rPr>
          <w:rFonts w:ascii="Rockwell" w:hAnsi="Rockwell" w:cs="Cambria"/>
          <w:color w:val="FF0000"/>
          <w:sz w:val="24"/>
          <w:szCs w:val="24"/>
        </w:rPr>
        <w:t>[ACTION]</w:t>
      </w:r>
    </w:p>
    <w:p w:rsidR="002F216E" w:rsidRDefault="002F216E" w:rsidP="00C76D89">
      <w:pPr>
        <w:pStyle w:val="ListParagraph"/>
        <w:numPr>
          <w:ilvl w:val="0"/>
          <w:numId w:val="3"/>
        </w:numPr>
        <w:rPr>
          <w:rFonts w:ascii="Rockwell" w:hAnsi="Rockwell" w:cs="Cambria"/>
          <w:color w:val="auto"/>
          <w:sz w:val="24"/>
          <w:szCs w:val="24"/>
        </w:rPr>
      </w:pPr>
      <w:r>
        <w:rPr>
          <w:rFonts w:ascii="Rockwell" w:hAnsi="Rockwell" w:cs="Cambria"/>
          <w:color w:val="auto"/>
          <w:sz w:val="24"/>
          <w:szCs w:val="24"/>
        </w:rPr>
        <w:t xml:space="preserve">Approve $22,960 contract with M&amp;M Fabricating for new handrails at Frankfort library </w:t>
      </w:r>
      <w:r w:rsidRPr="009A537E">
        <w:rPr>
          <w:rFonts w:ascii="Rockwell" w:hAnsi="Rockwell" w:cs="Cambria"/>
          <w:color w:val="FF0000"/>
          <w:sz w:val="24"/>
          <w:szCs w:val="24"/>
        </w:rPr>
        <w:t>[ACTION]</w:t>
      </w:r>
    </w:p>
    <w:p w:rsidR="002F216E" w:rsidRPr="00313231" w:rsidRDefault="0015414D" w:rsidP="00C76D89">
      <w:pPr>
        <w:pStyle w:val="ListParagraph"/>
        <w:numPr>
          <w:ilvl w:val="0"/>
          <w:numId w:val="3"/>
        </w:numPr>
        <w:rPr>
          <w:rFonts w:ascii="Rockwell" w:hAnsi="Rockwell" w:cs="Cambria"/>
          <w:color w:val="auto"/>
          <w:sz w:val="24"/>
          <w:szCs w:val="24"/>
        </w:rPr>
      </w:pPr>
      <w:r>
        <w:rPr>
          <w:rFonts w:ascii="Rockwell" w:hAnsi="Rockwell" w:cs="Cambria"/>
          <w:color w:val="auto"/>
          <w:sz w:val="24"/>
          <w:szCs w:val="24"/>
        </w:rPr>
        <w:t>Approve $</w:t>
      </w:r>
      <w:bookmarkStart w:id="0" w:name="_GoBack"/>
      <w:bookmarkEnd w:id="0"/>
      <w:r w:rsidR="002F216E">
        <w:rPr>
          <w:rFonts w:ascii="Rockwell" w:hAnsi="Rockwell" w:cs="Cambria"/>
          <w:color w:val="auto"/>
          <w:sz w:val="24"/>
          <w:szCs w:val="24"/>
        </w:rPr>
        <w:t xml:space="preserve">9,125 contract with </w:t>
      </w:r>
      <w:proofErr w:type="spellStart"/>
      <w:r w:rsidR="002F216E">
        <w:rPr>
          <w:rFonts w:ascii="Rockwell" w:hAnsi="Rockwell" w:cs="Cambria"/>
          <w:color w:val="auto"/>
          <w:sz w:val="24"/>
          <w:szCs w:val="24"/>
        </w:rPr>
        <w:t>ProCon</w:t>
      </w:r>
      <w:proofErr w:type="spellEnd"/>
      <w:r w:rsidR="002F216E">
        <w:rPr>
          <w:rFonts w:ascii="Rockwell" w:hAnsi="Rockwell" w:cs="Cambria"/>
          <w:color w:val="auto"/>
          <w:sz w:val="24"/>
          <w:szCs w:val="24"/>
        </w:rPr>
        <w:t xml:space="preserve"> for concrete work at Kingston </w:t>
      </w:r>
      <w:r w:rsidR="002F216E" w:rsidRPr="009A537E">
        <w:rPr>
          <w:rFonts w:ascii="Rockwell" w:hAnsi="Rockwell" w:cs="Cambria"/>
          <w:color w:val="FF0000"/>
          <w:sz w:val="24"/>
          <w:szCs w:val="24"/>
        </w:rPr>
        <w:t>[ACTION]</w:t>
      </w:r>
    </w:p>
    <w:p w:rsidR="00313231" w:rsidRPr="002F216E" w:rsidRDefault="00313231" w:rsidP="00C76D89">
      <w:pPr>
        <w:pStyle w:val="ListParagraph"/>
        <w:numPr>
          <w:ilvl w:val="0"/>
          <w:numId w:val="3"/>
        </w:numPr>
        <w:rPr>
          <w:rFonts w:ascii="Rockwell" w:hAnsi="Rockwell" w:cs="Cambria"/>
          <w:color w:val="auto"/>
          <w:sz w:val="24"/>
          <w:szCs w:val="24"/>
        </w:rPr>
      </w:pPr>
      <w:r>
        <w:rPr>
          <w:rFonts w:ascii="Rockwell" w:hAnsi="Rockwell" w:cs="Cambria"/>
          <w:color w:val="auto"/>
          <w:sz w:val="24"/>
          <w:szCs w:val="24"/>
        </w:rPr>
        <w:t xml:space="preserve">Landscaping update </w:t>
      </w:r>
      <w:r w:rsidRPr="009A537E">
        <w:rPr>
          <w:rFonts w:ascii="Rockwell" w:hAnsi="Rockwell" w:cs="Cambria"/>
          <w:color w:val="FF0000"/>
          <w:sz w:val="24"/>
          <w:szCs w:val="24"/>
        </w:rPr>
        <w:t>[ACTION]</w:t>
      </w:r>
    </w:p>
    <w:p w:rsidR="00FE7288" w:rsidRPr="00FE7288" w:rsidRDefault="00C76D89" w:rsidP="00C76D89">
      <w:pPr>
        <w:pStyle w:val="ListParagraph"/>
        <w:numPr>
          <w:ilvl w:val="0"/>
          <w:numId w:val="3"/>
        </w:numPr>
        <w:rPr>
          <w:rFonts w:ascii="Rockwell" w:hAnsi="Rockwell" w:cs="Cambria"/>
          <w:color w:val="auto"/>
          <w:sz w:val="24"/>
          <w:szCs w:val="24"/>
        </w:rPr>
      </w:pPr>
      <w:r>
        <w:rPr>
          <w:rFonts w:ascii="Rockwell" w:hAnsi="Rockwell"/>
          <w:color w:val="auto"/>
          <w:sz w:val="24"/>
          <w:szCs w:val="24"/>
        </w:rPr>
        <w:t>Public Services policy update</w:t>
      </w:r>
      <w:r w:rsidR="009A537E" w:rsidRPr="009A537E">
        <w:rPr>
          <w:rFonts w:ascii="Rockwell" w:hAnsi="Rockwell"/>
          <w:color w:val="auto"/>
          <w:sz w:val="24"/>
          <w:szCs w:val="24"/>
        </w:rPr>
        <w:t xml:space="preserve"> </w:t>
      </w:r>
      <w:r w:rsidR="009A537E" w:rsidRPr="009A537E">
        <w:rPr>
          <w:rFonts w:ascii="Rockwell" w:hAnsi="Rockwell" w:cs="Cambria"/>
          <w:color w:val="FF0000"/>
          <w:sz w:val="24"/>
          <w:szCs w:val="24"/>
        </w:rPr>
        <w:t>[ACTION]</w:t>
      </w:r>
    </w:p>
    <w:p w:rsidR="00FE7288" w:rsidRDefault="00C76D89" w:rsidP="00FE7288">
      <w:pPr>
        <w:pStyle w:val="ListParagraph"/>
        <w:numPr>
          <w:ilvl w:val="0"/>
          <w:numId w:val="3"/>
        </w:numPr>
        <w:rPr>
          <w:rFonts w:ascii="Rockwell" w:hAnsi="Rockwell" w:cs="Cambria"/>
          <w:color w:val="auto"/>
          <w:sz w:val="24"/>
          <w:szCs w:val="24"/>
        </w:rPr>
      </w:pPr>
      <w:r>
        <w:rPr>
          <w:rFonts w:ascii="Rockwell" w:hAnsi="Rockwell" w:cs="Cambria"/>
          <w:color w:val="auto"/>
          <w:sz w:val="24"/>
          <w:szCs w:val="24"/>
        </w:rPr>
        <w:t xml:space="preserve">Procurement (credit card) policy update </w:t>
      </w:r>
      <w:r w:rsidR="00FE7288">
        <w:rPr>
          <w:rFonts w:ascii="Rockwell" w:hAnsi="Rockwell" w:cs="Cambria"/>
          <w:color w:val="auto"/>
          <w:sz w:val="24"/>
          <w:szCs w:val="24"/>
        </w:rPr>
        <w:t xml:space="preserve"> </w:t>
      </w:r>
      <w:r w:rsidR="00FE7288" w:rsidRPr="009A537E">
        <w:rPr>
          <w:rFonts w:ascii="Rockwell" w:hAnsi="Rockwell" w:cs="Cambria"/>
          <w:color w:val="FF0000"/>
          <w:sz w:val="24"/>
          <w:szCs w:val="24"/>
        </w:rPr>
        <w:t>[ACTION]</w:t>
      </w:r>
    </w:p>
    <w:p w:rsidR="00FE7288" w:rsidRPr="002650C7" w:rsidRDefault="00C76D89" w:rsidP="00C76D89">
      <w:pPr>
        <w:pStyle w:val="ListParagraph"/>
        <w:numPr>
          <w:ilvl w:val="0"/>
          <w:numId w:val="3"/>
        </w:numPr>
        <w:rPr>
          <w:rFonts w:ascii="Rockwell" w:hAnsi="Rockwell" w:cs="Cambria"/>
          <w:color w:val="auto"/>
          <w:sz w:val="24"/>
          <w:szCs w:val="24"/>
        </w:rPr>
      </w:pPr>
      <w:r>
        <w:rPr>
          <w:rFonts w:ascii="Rockwell" w:hAnsi="Rockwell" w:cs="Cambria"/>
          <w:color w:val="auto"/>
          <w:sz w:val="24"/>
          <w:szCs w:val="24"/>
        </w:rPr>
        <w:t xml:space="preserve">Filming and Photography policy  </w:t>
      </w:r>
      <w:r w:rsidRPr="009A537E">
        <w:rPr>
          <w:rFonts w:ascii="Rockwell" w:hAnsi="Rockwell" w:cs="Cambria"/>
          <w:color w:val="FF0000"/>
          <w:sz w:val="24"/>
          <w:szCs w:val="24"/>
        </w:rPr>
        <w:t>[ACTION]</w:t>
      </w:r>
    </w:p>
    <w:p w:rsidR="002650C7" w:rsidRPr="000E1367" w:rsidRDefault="002650C7" w:rsidP="002650C7">
      <w:pPr>
        <w:pStyle w:val="ListParagraph"/>
        <w:numPr>
          <w:ilvl w:val="0"/>
          <w:numId w:val="3"/>
        </w:numPr>
        <w:rPr>
          <w:rFonts w:ascii="Rockwell" w:hAnsi="Rockwell" w:cs="Cambria"/>
          <w:color w:val="auto"/>
          <w:sz w:val="24"/>
          <w:szCs w:val="24"/>
        </w:rPr>
      </w:pPr>
      <w:r>
        <w:rPr>
          <w:rFonts w:ascii="Rockwell" w:hAnsi="Rockwell" w:cs="Cambria"/>
          <w:color w:val="auto"/>
          <w:sz w:val="24"/>
          <w:szCs w:val="24"/>
        </w:rPr>
        <w:t xml:space="preserve">Update name of the Emergency Preparednes policy  </w:t>
      </w:r>
      <w:r w:rsidRPr="009A537E">
        <w:rPr>
          <w:rFonts w:ascii="Rockwell" w:hAnsi="Rockwell" w:cs="Cambria"/>
          <w:color w:val="FF0000"/>
          <w:sz w:val="24"/>
          <w:szCs w:val="24"/>
        </w:rPr>
        <w:t>[ACTION]</w:t>
      </w:r>
    </w:p>
    <w:p w:rsidR="002650C7" w:rsidRPr="000E1367" w:rsidRDefault="002650C7" w:rsidP="002650C7">
      <w:pPr>
        <w:pStyle w:val="ListParagraph"/>
        <w:rPr>
          <w:rFonts w:ascii="Rockwell" w:hAnsi="Rockwell" w:cs="Cambria"/>
          <w:color w:val="auto"/>
          <w:sz w:val="24"/>
          <w:szCs w:val="24"/>
        </w:rPr>
      </w:pPr>
    </w:p>
    <w:sectPr w:rsidR="002650C7" w:rsidRPr="000E1367"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ree Serif">
    <w:altName w:val="MV Bol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57A35AD4"/>
    <w:multiLevelType w:val="hybridMultilevel"/>
    <w:tmpl w:val="02D0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E1367"/>
    <w:rsid w:val="0015414D"/>
    <w:rsid w:val="001938C2"/>
    <w:rsid w:val="00207949"/>
    <w:rsid w:val="002650C7"/>
    <w:rsid w:val="002F216E"/>
    <w:rsid w:val="00313231"/>
    <w:rsid w:val="005A1B76"/>
    <w:rsid w:val="005A5020"/>
    <w:rsid w:val="00897BE2"/>
    <w:rsid w:val="009342AA"/>
    <w:rsid w:val="009A537E"/>
    <w:rsid w:val="00C76D89"/>
    <w:rsid w:val="00DF5CE0"/>
    <w:rsid w:val="00E847C8"/>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469B"/>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8</cp:revision>
  <cp:lastPrinted>2022-03-04T14:33:00Z</cp:lastPrinted>
  <dcterms:created xsi:type="dcterms:W3CDTF">2022-04-20T13:33:00Z</dcterms:created>
  <dcterms:modified xsi:type="dcterms:W3CDTF">2022-05-11T18:51:00Z</dcterms:modified>
</cp:coreProperties>
</file>